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68AA" w14:textId="389CA3EE" w:rsidR="00AB3C30" w:rsidRPr="005F78DB" w:rsidRDefault="005F78DB" w:rsidP="005F78DB">
      <w:pPr>
        <w:pStyle w:val="Heading1"/>
        <w:spacing w:before="0" w:after="1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Declaração da IASLC: cessação do tabagismo após o diagnóstico de câncer</w:t>
      </w:r>
    </w:p>
    <w:p w14:paraId="44C118F9" w14:textId="26EB3B5A" w:rsidR="00AB3C30" w:rsidRPr="00243B49" w:rsidRDefault="00AB3C30" w:rsidP="00AB3C30">
      <w:pPr>
        <w:spacing w:after="120" w:line="240" w:lineRule="auto"/>
        <w:jc w:val="both"/>
      </w:pPr>
      <w:r w:rsidRPr="00243B49">
        <w:t xml:space="preserve">O uso de tabaco é um fator causador de câncer já comprovado, contribuindo com 1 em cada 3 mortes por câncer todos os anos. Embora os efeitos do tabagismo sejam bastante conhecidos, os males causados pelo uso continuado do tabaco após o diagnóstico de câncer são subestimados. O uso continuado do tabaco por pacientes com câncer e que sobreviveram à doença causa resultados adversos no tratamento, como o aumento da mortalidade em geral, da mortalidade relacionada ao câncer, dos riscos de um novo câncer primário, além de aumentar consideravelmente a toxicidade do tratamento contra o câncer. Os efeitos clínicos do tabagismo após o diagnóstico de câncer também afetam significativamente os custos do tratamento contra a doença. A cessação do tabagismo após o diagnóstico de câncer pode melhorar os resultados do tratamento. Entretanto, a maioria dos pacientes fumantes que recebe um diagnóstico de câncer persiste no hábito de fumar durante o tratamento. Infelizmente, os prestadores de assistência médica, de maneira geral, não oferecem aos pacientes assistência eficaz na cessação do tabagismo. Pesquisas realizadas com membros da IASLC revelam que, embora a maior parte dos profissionais de saúde reconheça que o tabagismo causa resultados adversos (cerca de 90% perguntam sobre o uso do tabaco e 80% aconselham a parar), poucos oferecem assistência direta nesse aspecto. Existe uma necessidade clara e negligenciada de discutir o uso de tabaco pelos pacientes com câncer. O diagnóstico de câncer representa “um momento de aprendizado” e pode ser um bom momento para o profissional de saúde abordar a questão do vício em nicotina e tomar decisões em conjunto com o paciente. A maior ênfase na necessidade de cessar o tabagismo no momento do diagnóstico de câncer, além de uma abordagem interventiva ativa, pode aumentar a disposição do paciente em parar de fumar. </w:t>
      </w:r>
    </w:p>
    <w:p w14:paraId="3EE7F2C8" w14:textId="77777777" w:rsidR="00AB3C30" w:rsidRPr="00243B49" w:rsidRDefault="00AB3C30" w:rsidP="00AB3C30">
      <w:pPr>
        <w:spacing w:after="120" w:line="240" w:lineRule="auto"/>
        <w:jc w:val="both"/>
      </w:pPr>
      <w:r w:rsidRPr="00243B49">
        <w:t>A IASLC reconhece a importância crítica da cessação do tabagismo após um diagnóstico de câncer e, por isso, recomenda as seguintes ações:</w:t>
      </w:r>
    </w:p>
    <w:p w14:paraId="6359B2D4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color w:val="auto"/>
          <w:sz w:val="20"/>
          <w:szCs w:val="20"/>
          <w:bdr w:val="none" w:sz="0" w:space="0" w:color="auto"/>
        </w:rPr>
      </w:pPr>
      <w:r w:rsidRPr="00243B49">
        <w:t xml:space="preserve">Todos os pacientes com câncer devem ser avaliados em relação ao uso de tabaco e orientados sobre os benefícios de cessar o tabagismo. </w:t>
      </w:r>
    </w:p>
    <w:p w14:paraId="032E567F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43B49">
        <w:t xml:space="preserve">Os pacientes que continuam fumando após o diagnóstico de câncer devem receber assistência rotineira de cessação do tabagismo baseada em evidências, e integrada aos cuidados multidisciplinares do tratamento de câncer. </w:t>
      </w:r>
    </w:p>
    <w:p w14:paraId="23B8F3B2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43B49">
        <w:t>Os programas educativos sobre o tratamento de câncer devem incluir instruções sobre como abandonar o hábito de fumar, apresentar uma mensagem empática sobre a história do tabagismo, além de utilizar recursos existentes, baseados em evidências, sobre a cessação do tabagismo.</w:t>
      </w:r>
    </w:p>
    <w:p w14:paraId="0969B7EE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43B49">
        <w:t>O aconselhamento e o tratamento para cessação do tabagismo devem ser serviços reembolsáveis.</w:t>
      </w:r>
    </w:p>
    <w:p w14:paraId="37C1DBC9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43B49">
        <w:t>O status de fumante, seja no começo ou ao longo do estudo, deve ser uma informação obrigatória para todos os estudos clínicos prospectivos.</w:t>
      </w:r>
    </w:p>
    <w:p w14:paraId="23197BF2" w14:textId="77777777" w:rsidR="00AB3C30" w:rsidRPr="00243B49" w:rsidRDefault="00AB3C30" w:rsidP="00AB3C30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43B49">
        <w:t>Os ensaios clínicos de pacientes com câncer devem considerar abordagens que também definam as intervenções mais eficazes para cessar o tabagismo.</w:t>
      </w:r>
    </w:p>
    <w:p w14:paraId="3B37ECAA" w14:textId="3ED4A5CD" w:rsidR="00967852" w:rsidRDefault="00BD4C4A" w:rsidP="006912E2">
      <w:r>
        <w:rPr>
          <w:noProof/>
        </w:rPr>
        <w:drawing>
          <wp:anchor distT="0" distB="0" distL="0" distR="0" simplePos="0" relativeHeight="251659264" behindDoc="1" locked="0" layoutInCell="1" allowOverlap="1" wp14:anchorId="6B7F14C4" wp14:editId="054C895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547" y="21300"/>
                <wp:lineTo x="2154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posalMasthead_1118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78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8037" w14:textId="77777777" w:rsidR="00E14538" w:rsidRDefault="00E14538" w:rsidP="00E14538">
      <w:pPr>
        <w:spacing w:after="0" w:line="240" w:lineRule="auto"/>
      </w:pPr>
      <w:r>
        <w:separator/>
      </w:r>
    </w:p>
  </w:endnote>
  <w:endnote w:type="continuationSeparator" w:id="0">
    <w:p w14:paraId="3D6C5BDA" w14:textId="77777777" w:rsidR="00E14538" w:rsidRDefault="00E14538" w:rsidP="00E1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CED0" w14:textId="77777777" w:rsidR="00E14538" w:rsidRPr="00E14538" w:rsidRDefault="00E14538" w:rsidP="00E14538">
    <w:pPr>
      <w:pStyle w:val="Footer"/>
      <w:jc w:val="center"/>
      <w:rPr>
        <w:rFonts w:ascii="Franklin Gothic Book" w:hAnsi="Franklin Gothic Book"/>
        <w:color w:val="FF0000"/>
        <w:sz w:val="20"/>
        <w:szCs w:val="20"/>
      </w:rPr>
    </w:pPr>
    <w:r>
      <w:rPr>
        <w:rFonts w:ascii="Franklin Gothic Book" w:hAnsi="Franklin Gothic Book"/>
        <w:color w:val="FF0000"/>
        <w:sz w:val="20"/>
        <w:szCs w:val="20"/>
      </w:rPr>
      <w:t xml:space="preserve">13100 East Colfax Avenue, Unit 10 </w:t>
    </w:r>
    <w:r>
      <w:rPr>
        <w:rFonts w:ascii="Franklin Gothic Book" w:hAnsi="Franklin Gothic Book"/>
        <w:color w:val="FF0000"/>
        <w:sz w:val="20"/>
        <w:szCs w:val="20"/>
      </w:rPr>
      <w:sym w:font="Symbol" w:char="F0B7"/>
    </w:r>
    <w:r>
      <w:rPr>
        <w:rFonts w:ascii="Franklin Gothic Book" w:hAnsi="Franklin Gothic Book"/>
        <w:color w:val="FF0000"/>
        <w:sz w:val="20"/>
        <w:szCs w:val="20"/>
      </w:rPr>
      <w:t xml:space="preserve"> Aurora, CO 80011 EUA </w:t>
    </w:r>
    <w:r>
      <w:rPr>
        <w:rFonts w:ascii="Franklin Gothic Book" w:hAnsi="Franklin Gothic Book"/>
        <w:color w:val="FF0000"/>
        <w:sz w:val="20"/>
        <w:szCs w:val="20"/>
      </w:rPr>
      <w:sym w:font="Symbol" w:char="F0B7"/>
    </w:r>
    <w:r>
      <w:rPr>
        <w:rFonts w:ascii="Franklin Gothic Book" w:hAnsi="Franklin Gothic Book"/>
        <w:color w:val="FF0000"/>
        <w:sz w:val="20"/>
        <w:szCs w:val="20"/>
      </w:rPr>
      <w:t xml:space="preserve"> www.iaslc.org</w:t>
    </w:r>
  </w:p>
  <w:p w14:paraId="7FFCD6D4" w14:textId="77777777" w:rsidR="00E14538" w:rsidRDefault="00E1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4B88" w14:textId="77777777" w:rsidR="00E14538" w:rsidRDefault="00E14538" w:rsidP="00E14538">
      <w:pPr>
        <w:spacing w:after="0" w:line="240" w:lineRule="auto"/>
      </w:pPr>
      <w:r>
        <w:separator/>
      </w:r>
    </w:p>
  </w:footnote>
  <w:footnote w:type="continuationSeparator" w:id="0">
    <w:p w14:paraId="51970FF5" w14:textId="77777777" w:rsidR="00E14538" w:rsidRDefault="00E14538" w:rsidP="00E1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1EFB"/>
    <w:multiLevelType w:val="hybridMultilevel"/>
    <w:tmpl w:val="32BA5C5E"/>
    <w:numStyleLink w:val="ImportedStyle1"/>
  </w:abstractNum>
  <w:abstractNum w:abstractNumId="1" w15:restartNumberingAfterBreak="0">
    <w:nsid w:val="2D3033F9"/>
    <w:multiLevelType w:val="hybridMultilevel"/>
    <w:tmpl w:val="32BA5C5E"/>
    <w:styleLink w:val="ImportedStyle1"/>
    <w:lvl w:ilvl="0" w:tplc="E7925F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C6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053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8F8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2BB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8F3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A2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E37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A95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4A"/>
    <w:rsid w:val="001E53F8"/>
    <w:rsid w:val="00243B49"/>
    <w:rsid w:val="002904E3"/>
    <w:rsid w:val="00402EF1"/>
    <w:rsid w:val="005F78DB"/>
    <w:rsid w:val="006912E2"/>
    <w:rsid w:val="00856F68"/>
    <w:rsid w:val="0098668C"/>
    <w:rsid w:val="00A819D2"/>
    <w:rsid w:val="00AB3C30"/>
    <w:rsid w:val="00AC6155"/>
    <w:rsid w:val="00BD4C4A"/>
    <w:rsid w:val="00D20411"/>
    <w:rsid w:val="00D653E0"/>
    <w:rsid w:val="00E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503B"/>
  <w15:chartTrackingRefBased/>
  <w15:docId w15:val="{7C66EC13-D3A0-476C-BA87-77D142A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3C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Heading1">
    <w:name w:val="heading 1"/>
    <w:link w:val="Heading1Char"/>
    <w:rsid w:val="00AB3C3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38"/>
  </w:style>
  <w:style w:type="paragraph" w:styleId="Footer">
    <w:name w:val="footer"/>
    <w:basedOn w:val="Normal"/>
    <w:link w:val="FooterChar"/>
    <w:uiPriority w:val="99"/>
    <w:unhideWhenUsed/>
    <w:rsid w:val="00E1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3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2E2"/>
  </w:style>
  <w:style w:type="character" w:customStyle="1" w:styleId="DateChar">
    <w:name w:val="Date Char"/>
    <w:basedOn w:val="DefaultParagraphFont"/>
    <w:link w:val="Date"/>
    <w:uiPriority w:val="99"/>
    <w:semiHidden/>
    <w:rsid w:val="006912E2"/>
  </w:style>
  <w:style w:type="character" w:customStyle="1" w:styleId="Heading1Char">
    <w:name w:val="Heading 1 Char"/>
    <w:basedOn w:val="DefaultParagraphFont"/>
    <w:link w:val="Heading1"/>
    <w:rsid w:val="00AB3C3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pl-PL"/>
    </w:rPr>
  </w:style>
  <w:style w:type="paragraph" w:styleId="ListParagraph">
    <w:name w:val="List Paragraph"/>
    <w:rsid w:val="00AB3C3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ImportedStyle1">
    <w:name w:val="Imported Style 1"/>
    <w:rsid w:val="00AB3C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91E2-C8F7-43FA-AD1D-E745BAB1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Miller</dc:creator>
  <cp:keywords/>
  <dc:description/>
  <cp:lastModifiedBy>Emily Labedz</cp:lastModifiedBy>
  <cp:revision>3</cp:revision>
  <dcterms:created xsi:type="dcterms:W3CDTF">2019-08-28T15:46:00Z</dcterms:created>
  <dcterms:modified xsi:type="dcterms:W3CDTF">2020-06-08T15:10:00Z</dcterms:modified>
</cp:coreProperties>
</file>